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696C" w14:textId="0764D187" w:rsidR="0080416F" w:rsidRDefault="007306AC" w:rsidP="0080416F">
      <w:pPr>
        <w:jc w:val="center"/>
        <w:rPr>
          <w:rFonts w:ascii="Times New Roman" w:hAnsi="Times New Roman" w:cs="Times New Roman"/>
          <w:b/>
          <w:sz w:val="28"/>
          <w:szCs w:val="28"/>
        </w:rPr>
      </w:pPr>
      <w:bookmarkStart w:id="0" w:name="_GoBack"/>
      <w:bookmarkEnd w:id="0"/>
      <w:r w:rsidRPr="004569BA">
        <w:rPr>
          <w:rFonts w:ascii="Times New Roman" w:hAnsi="Times New Roman" w:cs="Times New Roman"/>
          <w:b/>
          <w:sz w:val="28"/>
          <w:szCs w:val="28"/>
        </w:rPr>
        <w:t xml:space="preserve">Milhouse </w:t>
      </w:r>
      <w:r w:rsidR="00E515FA">
        <w:rPr>
          <w:rFonts w:ascii="Times New Roman" w:hAnsi="Times New Roman" w:cs="Times New Roman"/>
          <w:b/>
          <w:sz w:val="28"/>
          <w:szCs w:val="28"/>
        </w:rPr>
        <w:t xml:space="preserve">International, LLC </w:t>
      </w:r>
      <w:r w:rsidR="00FB7CB4">
        <w:rPr>
          <w:rFonts w:ascii="Times New Roman" w:hAnsi="Times New Roman" w:cs="Times New Roman"/>
          <w:b/>
          <w:sz w:val="28"/>
          <w:szCs w:val="28"/>
        </w:rPr>
        <w:t>Ground Breaking</w:t>
      </w:r>
      <w:r w:rsidR="00E515FA">
        <w:rPr>
          <w:rFonts w:ascii="Times New Roman" w:hAnsi="Times New Roman" w:cs="Times New Roman"/>
          <w:b/>
          <w:sz w:val="28"/>
          <w:szCs w:val="28"/>
        </w:rPr>
        <w:t xml:space="preserve"> </w:t>
      </w:r>
    </w:p>
    <w:p w14:paraId="268A1E7D" w14:textId="04FFED92" w:rsidR="007306AC" w:rsidRPr="004569BA" w:rsidRDefault="0080416F" w:rsidP="0080416F">
      <w:pPr>
        <w:jc w:val="center"/>
        <w:rPr>
          <w:rFonts w:ascii="Times New Roman" w:hAnsi="Times New Roman" w:cs="Times New Roman"/>
          <w:b/>
          <w:sz w:val="28"/>
          <w:szCs w:val="28"/>
        </w:rPr>
      </w:pPr>
      <w:r>
        <w:rPr>
          <w:rFonts w:ascii="Times New Roman" w:hAnsi="Times New Roman" w:cs="Times New Roman"/>
          <w:b/>
          <w:sz w:val="28"/>
          <w:szCs w:val="28"/>
        </w:rPr>
        <w:t>in Nigeria</w:t>
      </w:r>
      <w:r w:rsidR="003540EB">
        <w:rPr>
          <w:rFonts w:ascii="Times New Roman" w:hAnsi="Times New Roman" w:cs="Times New Roman"/>
          <w:b/>
          <w:sz w:val="28"/>
          <w:szCs w:val="28"/>
        </w:rPr>
        <w:t xml:space="preserve"> to </w:t>
      </w:r>
      <w:r w:rsidR="005743BE" w:rsidRPr="004569BA">
        <w:rPr>
          <w:rFonts w:ascii="Times New Roman" w:hAnsi="Times New Roman" w:cs="Times New Roman"/>
          <w:b/>
          <w:sz w:val="28"/>
          <w:szCs w:val="28"/>
        </w:rPr>
        <w:t>Create</w:t>
      </w:r>
      <w:r w:rsidR="006E18F6">
        <w:rPr>
          <w:rFonts w:ascii="Times New Roman" w:hAnsi="Times New Roman" w:cs="Times New Roman"/>
          <w:b/>
          <w:sz w:val="28"/>
          <w:szCs w:val="28"/>
        </w:rPr>
        <w:t xml:space="preserve"> </w:t>
      </w:r>
      <w:r w:rsidR="007727F7">
        <w:rPr>
          <w:rFonts w:ascii="Times New Roman" w:hAnsi="Times New Roman" w:cs="Times New Roman"/>
          <w:b/>
          <w:sz w:val="28"/>
          <w:szCs w:val="28"/>
        </w:rPr>
        <w:t xml:space="preserve">Reliable </w:t>
      </w:r>
      <w:r w:rsidR="00226AFB">
        <w:rPr>
          <w:rFonts w:ascii="Times New Roman" w:hAnsi="Times New Roman" w:cs="Times New Roman"/>
          <w:b/>
          <w:sz w:val="28"/>
          <w:szCs w:val="28"/>
        </w:rPr>
        <w:t xml:space="preserve">Clean </w:t>
      </w:r>
      <w:r>
        <w:rPr>
          <w:rFonts w:ascii="Times New Roman" w:hAnsi="Times New Roman" w:cs="Times New Roman"/>
          <w:b/>
          <w:sz w:val="28"/>
          <w:szCs w:val="28"/>
        </w:rPr>
        <w:t>Coal-Powered E</w:t>
      </w:r>
      <w:r w:rsidR="00E352D7">
        <w:rPr>
          <w:rFonts w:ascii="Times New Roman" w:hAnsi="Times New Roman" w:cs="Times New Roman"/>
          <w:b/>
          <w:sz w:val="28"/>
          <w:szCs w:val="28"/>
        </w:rPr>
        <w:t>lectricity</w:t>
      </w:r>
    </w:p>
    <w:p w14:paraId="70C2933A" w14:textId="4340F4BE" w:rsidR="00F258B0" w:rsidRPr="004569BA" w:rsidRDefault="00B316CC" w:rsidP="007306AC">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00226AFB">
        <w:rPr>
          <w:rFonts w:ascii="Times New Roman" w:hAnsi="Times New Roman" w:cs="Times New Roman"/>
          <w:i/>
          <w:sz w:val="24"/>
          <w:szCs w:val="24"/>
        </w:rPr>
        <w:t xml:space="preserve">The </w:t>
      </w:r>
      <w:r w:rsidR="00270D58">
        <w:rPr>
          <w:rFonts w:ascii="Times New Roman" w:hAnsi="Times New Roman" w:cs="Times New Roman"/>
          <w:i/>
          <w:sz w:val="24"/>
          <w:szCs w:val="24"/>
        </w:rPr>
        <w:t xml:space="preserve">60 MW power </w:t>
      </w:r>
      <w:r w:rsidR="00226AFB">
        <w:rPr>
          <w:rFonts w:ascii="Times New Roman" w:hAnsi="Times New Roman" w:cs="Times New Roman"/>
          <w:i/>
          <w:sz w:val="24"/>
          <w:szCs w:val="24"/>
        </w:rPr>
        <w:t>project</w:t>
      </w:r>
      <w:r w:rsidR="00270D58">
        <w:rPr>
          <w:rFonts w:ascii="Times New Roman" w:hAnsi="Times New Roman" w:cs="Times New Roman"/>
          <w:i/>
          <w:sz w:val="24"/>
          <w:szCs w:val="24"/>
        </w:rPr>
        <w:t>, the first of its kind,</w:t>
      </w:r>
      <w:r w:rsidR="00226AFB">
        <w:rPr>
          <w:rFonts w:ascii="Times New Roman" w:hAnsi="Times New Roman" w:cs="Times New Roman"/>
          <w:i/>
          <w:sz w:val="24"/>
          <w:szCs w:val="24"/>
        </w:rPr>
        <w:t xml:space="preserve"> will </w:t>
      </w:r>
      <w:r w:rsidR="000C7A6D">
        <w:rPr>
          <w:rFonts w:ascii="Times New Roman" w:hAnsi="Times New Roman" w:cs="Times New Roman"/>
          <w:i/>
          <w:sz w:val="24"/>
          <w:szCs w:val="24"/>
        </w:rPr>
        <w:t xml:space="preserve">help </w:t>
      </w:r>
      <w:r w:rsidR="00226AFB">
        <w:rPr>
          <w:rFonts w:ascii="Times New Roman" w:hAnsi="Times New Roman" w:cs="Times New Roman"/>
          <w:i/>
          <w:sz w:val="24"/>
          <w:szCs w:val="24"/>
        </w:rPr>
        <w:t xml:space="preserve">broaden </w:t>
      </w:r>
      <w:r w:rsidR="003540EB">
        <w:rPr>
          <w:rFonts w:ascii="Times New Roman" w:hAnsi="Times New Roman" w:cs="Times New Roman"/>
          <w:i/>
          <w:sz w:val="24"/>
          <w:szCs w:val="24"/>
        </w:rPr>
        <w:t xml:space="preserve">Nigeria’s </w:t>
      </w:r>
      <w:r w:rsidR="00226AFB">
        <w:rPr>
          <w:rFonts w:ascii="Times New Roman" w:hAnsi="Times New Roman" w:cs="Times New Roman"/>
          <w:i/>
          <w:sz w:val="24"/>
          <w:szCs w:val="24"/>
        </w:rPr>
        <w:t xml:space="preserve">energy mix </w:t>
      </w:r>
    </w:p>
    <w:p w14:paraId="424DB789" w14:textId="2105D059" w:rsidR="00B14C14" w:rsidRPr="00991660" w:rsidRDefault="00B14C14" w:rsidP="00B14C14">
      <w:pPr>
        <w:spacing w:after="0" w:line="240" w:lineRule="auto"/>
        <w:jc w:val="both"/>
        <w:rPr>
          <w:rFonts w:ascii="Times New Roman" w:hAnsi="Times New Roman" w:cs="Times New Roman"/>
          <w:szCs w:val="24"/>
        </w:rPr>
      </w:pPr>
      <w:r w:rsidRPr="00991660">
        <w:rPr>
          <w:rFonts w:ascii="Times New Roman" w:hAnsi="Times New Roman" w:cs="Times New Roman"/>
          <w:szCs w:val="24"/>
        </w:rPr>
        <w:t xml:space="preserve">CHICAGO, October </w:t>
      </w:r>
      <w:r w:rsidR="005D4D5B">
        <w:rPr>
          <w:rFonts w:ascii="Times New Roman" w:hAnsi="Times New Roman" w:cs="Times New Roman"/>
          <w:szCs w:val="24"/>
        </w:rPr>
        <w:t>31</w:t>
      </w:r>
      <w:r w:rsidR="008175C0" w:rsidRPr="00991660">
        <w:rPr>
          <w:rFonts w:ascii="Times New Roman" w:hAnsi="Times New Roman" w:cs="Times New Roman"/>
          <w:szCs w:val="24"/>
        </w:rPr>
        <w:t>,</w:t>
      </w:r>
      <w:r w:rsidRPr="00991660">
        <w:rPr>
          <w:rFonts w:ascii="Times New Roman" w:hAnsi="Times New Roman" w:cs="Times New Roman"/>
          <w:szCs w:val="24"/>
        </w:rPr>
        <w:t xml:space="preserve"> 2017</w:t>
      </w:r>
      <w:r w:rsidR="007306AC" w:rsidRPr="00991660">
        <w:rPr>
          <w:rFonts w:ascii="Times New Roman" w:hAnsi="Times New Roman" w:cs="Times New Roman"/>
          <w:szCs w:val="24"/>
        </w:rPr>
        <w:t xml:space="preserve"> – </w:t>
      </w:r>
      <w:r w:rsidR="009F772A" w:rsidRPr="00991660">
        <w:rPr>
          <w:rFonts w:ascii="Times New Roman" w:hAnsi="Times New Roman" w:cs="Times New Roman"/>
          <w:szCs w:val="24"/>
        </w:rPr>
        <w:t xml:space="preserve">Milhouse </w:t>
      </w:r>
      <w:r w:rsidR="00E515FA">
        <w:rPr>
          <w:rFonts w:ascii="Times New Roman" w:hAnsi="Times New Roman" w:cs="Times New Roman"/>
          <w:szCs w:val="24"/>
        </w:rPr>
        <w:t>International</w:t>
      </w:r>
      <w:r w:rsidR="00387710" w:rsidRPr="00991660">
        <w:rPr>
          <w:rFonts w:ascii="Times New Roman" w:hAnsi="Times New Roman" w:cs="Times New Roman"/>
          <w:szCs w:val="24"/>
        </w:rPr>
        <w:t xml:space="preserve"> is</w:t>
      </w:r>
      <w:r w:rsidR="006B7866" w:rsidRPr="00991660">
        <w:rPr>
          <w:rFonts w:ascii="Times New Roman" w:hAnsi="Times New Roman" w:cs="Times New Roman"/>
          <w:szCs w:val="24"/>
        </w:rPr>
        <w:t xml:space="preserve"> mov</w:t>
      </w:r>
      <w:r w:rsidR="00387710" w:rsidRPr="00991660">
        <w:rPr>
          <w:rFonts w:ascii="Times New Roman" w:hAnsi="Times New Roman" w:cs="Times New Roman"/>
          <w:szCs w:val="24"/>
        </w:rPr>
        <w:t>ing</w:t>
      </w:r>
      <w:r w:rsidR="006B7866" w:rsidRPr="00991660">
        <w:rPr>
          <w:rFonts w:ascii="Times New Roman" w:hAnsi="Times New Roman" w:cs="Times New Roman"/>
          <w:szCs w:val="24"/>
        </w:rPr>
        <w:t xml:space="preserve"> forward with plans to create coal-powered </w:t>
      </w:r>
      <w:r w:rsidR="009F5677" w:rsidRPr="00991660">
        <w:rPr>
          <w:rFonts w:ascii="Times New Roman" w:hAnsi="Times New Roman" w:cs="Times New Roman"/>
          <w:szCs w:val="24"/>
        </w:rPr>
        <w:t>e</w:t>
      </w:r>
      <w:r w:rsidR="009F5677">
        <w:rPr>
          <w:rFonts w:ascii="Times New Roman" w:hAnsi="Times New Roman" w:cs="Times New Roman"/>
          <w:szCs w:val="24"/>
        </w:rPr>
        <w:t>lectricity</w:t>
      </w:r>
      <w:r w:rsidR="009F5677" w:rsidRPr="00991660">
        <w:rPr>
          <w:rFonts w:ascii="Times New Roman" w:hAnsi="Times New Roman" w:cs="Times New Roman"/>
          <w:szCs w:val="24"/>
        </w:rPr>
        <w:t xml:space="preserve"> </w:t>
      </w:r>
      <w:r w:rsidR="006B7866" w:rsidRPr="00991660">
        <w:rPr>
          <w:rFonts w:ascii="Times New Roman" w:hAnsi="Times New Roman" w:cs="Times New Roman"/>
          <w:szCs w:val="24"/>
        </w:rPr>
        <w:t xml:space="preserve">in Nigeria. Milhouse’s efforts will reduce the country’s reliance on </w:t>
      </w:r>
      <w:r w:rsidR="002A0A5B" w:rsidRPr="00991660">
        <w:rPr>
          <w:rFonts w:ascii="Times New Roman" w:hAnsi="Times New Roman" w:cs="Times New Roman"/>
          <w:szCs w:val="24"/>
        </w:rPr>
        <w:t xml:space="preserve">costly </w:t>
      </w:r>
      <w:r w:rsidR="006B7866" w:rsidRPr="00991660">
        <w:rPr>
          <w:rFonts w:ascii="Times New Roman" w:hAnsi="Times New Roman" w:cs="Times New Roman"/>
          <w:szCs w:val="24"/>
        </w:rPr>
        <w:t>diesel fue</w:t>
      </w:r>
      <w:r w:rsidR="009F5677">
        <w:rPr>
          <w:rFonts w:ascii="Times New Roman" w:hAnsi="Times New Roman" w:cs="Times New Roman"/>
          <w:szCs w:val="24"/>
        </w:rPr>
        <w:t xml:space="preserve">l, </w:t>
      </w:r>
      <w:r w:rsidR="002A0A5B" w:rsidRPr="00991660">
        <w:rPr>
          <w:rFonts w:ascii="Times New Roman" w:hAnsi="Times New Roman" w:cs="Times New Roman"/>
          <w:szCs w:val="24"/>
        </w:rPr>
        <w:t>increase</w:t>
      </w:r>
      <w:r w:rsidR="006B7866" w:rsidRPr="00991660">
        <w:rPr>
          <w:rFonts w:ascii="Times New Roman" w:hAnsi="Times New Roman" w:cs="Times New Roman"/>
          <w:szCs w:val="24"/>
        </w:rPr>
        <w:t xml:space="preserve"> opportunities for economic growth</w:t>
      </w:r>
      <w:r w:rsidR="00E515FA">
        <w:rPr>
          <w:rFonts w:ascii="Times New Roman" w:hAnsi="Times New Roman" w:cs="Times New Roman"/>
          <w:szCs w:val="24"/>
        </w:rPr>
        <w:t>, and provide</w:t>
      </w:r>
      <w:r w:rsidR="009F5677">
        <w:rPr>
          <w:rFonts w:ascii="Times New Roman" w:hAnsi="Times New Roman" w:cs="Times New Roman"/>
          <w:szCs w:val="24"/>
        </w:rPr>
        <w:t xml:space="preserve"> consistency and </w:t>
      </w:r>
      <w:r w:rsidR="002A0A5B" w:rsidRPr="00991660">
        <w:rPr>
          <w:rFonts w:ascii="Times New Roman" w:hAnsi="Times New Roman" w:cs="Times New Roman"/>
          <w:szCs w:val="24"/>
        </w:rPr>
        <w:t xml:space="preserve">sustainability, </w:t>
      </w:r>
      <w:r w:rsidR="00E515FA">
        <w:rPr>
          <w:rFonts w:ascii="Times New Roman" w:hAnsi="Times New Roman" w:cs="Times New Roman"/>
          <w:szCs w:val="24"/>
        </w:rPr>
        <w:t xml:space="preserve">improving </w:t>
      </w:r>
      <w:r w:rsidR="002A0A5B" w:rsidRPr="00991660">
        <w:rPr>
          <w:rFonts w:ascii="Times New Roman" w:hAnsi="Times New Roman" w:cs="Times New Roman"/>
          <w:szCs w:val="24"/>
        </w:rPr>
        <w:t>quality of life</w:t>
      </w:r>
      <w:r w:rsidR="00FB7CB4">
        <w:rPr>
          <w:rFonts w:ascii="Times New Roman" w:hAnsi="Times New Roman" w:cs="Times New Roman"/>
          <w:szCs w:val="24"/>
        </w:rPr>
        <w:t xml:space="preserve"> for Nigerians</w:t>
      </w:r>
      <w:r w:rsidR="002A0A5B" w:rsidRPr="00991660">
        <w:rPr>
          <w:rFonts w:ascii="Times New Roman" w:hAnsi="Times New Roman" w:cs="Times New Roman"/>
          <w:szCs w:val="24"/>
        </w:rPr>
        <w:t xml:space="preserve">. </w:t>
      </w:r>
      <w:r w:rsidR="00CD16A6" w:rsidRPr="00991660">
        <w:rPr>
          <w:rFonts w:ascii="Times New Roman" w:hAnsi="Times New Roman" w:cs="Times New Roman"/>
          <w:szCs w:val="24"/>
        </w:rPr>
        <w:t>To cele</w:t>
      </w:r>
      <w:r w:rsidR="002A0A5B" w:rsidRPr="00991660">
        <w:rPr>
          <w:rFonts w:ascii="Times New Roman" w:hAnsi="Times New Roman" w:cs="Times New Roman"/>
          <w:szCs w:val="24"/>
        </w:rPr>
        <w:t xml:space="preserve">brate the initiation of such a </w:t>
      </w:r>
      <w:r w:rsidR="00116225" w:rsidRPr="00991660">
        <w:rPr>
          <w:rFonts w:ascii="Times New Roman" w:hAnsi="Times New Roman" w:cs="Times New Roman"/>
          <w:szCs w:val="24"/>
        </w:rPr>
        <w:t>trailblazing</w:t>
      </w:r>
      <w:r w:rsidR="00CD16A6" w:rsidRPr="00991660">
        <w:rPr>
          <w:rFonts w:ascii="Times New Roman" w:hAnsi="Times New Roman" w:cs="Times New Roman"/>
          <w:szCs w:val="24"/>
        </w:rPr>
        <w:t xml:space="preserve"> </w:t>
      </w:r>
      <w:r w:rsidR="002A0A5B" w:rsidRPr="00991660">
        <w:rPr>
          <w:rFonts w:ascii="Times New Roman" w:hAnsi="Times New Roman" w:cs="Times New Roman"/>
          <w:szCs w:val="24"/>
        </w:rPr>
        <w:t xml:space="preserve">development, Milhouse </w:t>
      </w:r>
      <w:r w:rsidR="00387710" w:rsidRPr="00991660">
        <w:rPr>
          <w:rFonts w:ascii="Times New Roman" w:hAnsi="Times New Roman" w:cs="Times New Roman"/>
          <w:szCs w:val="24"/>
        </w:rPr>
        <w:t>is hosting a</w:t>
      </w:r>
      <w:r w:rsidR="00CD16A6" w:rsidRPr="00991660">
        <w:rPr>
          <w:rFonts w:ascii="Times New Roman" w:hAnsi="Times New Roman" w:cs="Times New Roman"/>
          <w:szCs w:val="24"/>
        </w:rPr>
        <w:t xml:space="preserve"> groundbreaking on November 23, 2017 </w:t>
      </w:r>
      <w:r w:rsidR="002A0A5B" w:rsidRPr="00991660">
        <w:rPr>
          <w:rFonts w:ascii="Times New Roman" w:hAnsi="Times New Roman" w:cs="Times New Roman"/>
          <w:szCs w:val="24"/>
        </w:rPr>
        <w:t xml:space="preserve">at the </w:t>
      </w:r>
      <w:r w:rsidR="009F5677">
        <w:rPr>
          <w:rFonts w:ascii="Times New Roman" w:hAnsi="Times New Roman" w:cs="Times New Roman"/>
          <w:szCs w:val="24"/>
        </w:rPr>
        <w:t>power plant</w:t>
      </w:r>
      <w:r w:rsidR="002A0A5B" w:rsidRPr="00991660">
        <w:rPr>
          <w:rFonts w:ascii="Times New Roman" w:hAnsi="Times New Roman" w:cs="Times New Roman"/>
          <w:szCs w:val="24"/>
        </w:rPr>
        <w:t xml:space="preserve"> site </w:t>
      </w:r>
      <w:r w:rsidR="009F5677">
        <w:rPr>
          <w:rFonts w:ascii="Times New Roman" w:hAnsi="Times New Roman" w:cs="Times New Roman"/>
          <w:szCs w:val="24"/>
        </w:rPr>
        <w:t xml:space="preserve">located </w:t>
      </w:r>
      <w:r w:rsidR="00226AFB">
        <w:rPr>
          <w:rFonts w:ascii="Times New Roman" w:hAnsi="Times New Roman" w:cs="Times New Roman"/>
          <w:szCs w:val="24"/>
        </w:rPr>
        <w:t xml:space="preserve">on </w:t>
      </w:r>
      <w:r w:rsidR="00F21729">
        <w:rPr>
          <w:rFonts w:ascii="Times New Roman" w:hAnsi="Times New Roman" w:cs="Times New Roman"/>
          <w:szCs w:val="24"/>
        </w:rPr>
        <w:t xml:space="preserve">the </w:t>
      </w:r>
      <w:r w:rsidR="00226AFB">
        <w:rPr>
          <w:rFonts w:ascii="Times New Roman" w:hAnsi="Times New Roman" w:cs="Times New Roman"/>
          <w:szCs w:val="24"/>
        </w:rPr>
        <w:t xml:space="preserve">campus of The University of Nigeria at </w:t>
      </w:r>
      <w:r w:rsidR="00CD16A6" w:rsidRPr="00991660">
        <w:rPr>
          <w:rFonts w:ascii="Times New Roman" w:hAnsi="Times New Roman" w:cs="Times New Roman"/>
          <w:szCs w:val="24"/>
        </w:rPr>
        <w:t xml:space="preserve">Nsukka, </w:t>
      </w:r>
      <w:r w:rsidR="00226AFB">
        <w:rPr>
          <w:rFonts w:ascii="Times New Roman" w:hAnsi="Times New Roman" w:cs="Times New Roman"/>
          <w:szCs w:val="24"/>
        </w:rPr>
        <w:t xml:space="preserve">Enugu, </w:t>
      </w:r>
      <w:r w:rsidR="00CD16A6" w:rsidRPr="00991660">
        <w:rPr>
          <w:rFonts w:ascii="Times New Roman" w:hAnsi="Times New Roman" w:cs="Times New Roman"/>
          <w:szCs w:val="24"/>
        </w:rPr>
        <w:t>Nigeria.</w:t>
      </w:r>
      <w:r w:rsidR="000C7A6D">
        <w:rPr>
          <w:rFonts w:ascii="Times New Roman" w:hAnsi="Times New Roman" w:cs="Times New Roman"/>
          <w:szCs w:val="24"/>
        </w:rPr>
        <w:t xml:space="preserve"> </w:t>
      </w:r>
    </w:p>
    <w:p w14:paraId="3A86CFCC" w14:textId="77777777" w:rsidR="00B14C14" w:rsidRPr="00991660" w:rsidRDefault="00B14C14" w:rsidP="00B14C14">
      <w:pPr>
        <w:spacing w:after="0" w:line="240" w:lineRule="auto"/>
        <w:jc w:val="both"/>
        <w:rPr>
          <w:rFonts w:ascii="Times New Roman" w:hAnsi="Times New Roman" w:cs="Times New Roman"/>
          <w:szCs w:val="24"/>
        </w:rPr>
      </w:pPr>
    </w:p>
    <w:p w14:paraId="60DE9475" w14:textId="4F81DF15" w:rsidR="00EC7BB2" w:rsidRPr="00AA2535" w:rsidRDefault="00EC7BB2" w:rsidP="00B14C14">
      <w:pPr>
        <w:spacing w:after="0" w:line="240" w:lineRule="auto"/>
        <w:jc w:val="both"/>
        <w:rPr>
          <w:rFonts w:ascii="Times New Roman" w:hAnsi="Times New Roman" w:cs="Times New Roman"/>
          <w:b/>
          <w:szCs w:val="24"/>
        </w:rPr>
      </w:pPr>
      <w:r w:rsidRPr="00AA2535">
        <w:rPr>
          <w:rFonts w:ascii="Times New Roman" w:hAnsi="Times New Roman" w:cs="Times New Roman"/>
          <w:b/>
          <w:szCs w:val="24"/>
        </w:rPr>
        <w:t>“</w:t>
      </w:r>
      <w:r w:rsidR="006C34F1" w:rsidRPr="00AA2535">
        <w:rPr>
          <w:rFonts w:ascii="Times New Roman" w:hAnsi="Times New Roman" w:cs="Times New Roman"/>
          <w:b/>
          <w:szCs w:val="24"/>
        </w:rPr>
        <w:t xml:space="preserve">We are extremely excited and motivated to begin work in </w:t>
      </w:r>
      <w:r w:rsidR="00226AFB" w:rsidRPr="00AA2535">
        <w:rPr>
          <w:rFonts w:ascii="Times New Roman" w:hAnsi="Times New Roman" w:cs="Times New Roman"/>
          <w:b/>
          <w:szCs w:val="24"/>
        </w:rPr>
        <w:t>Enugu</w:t>
      </w:r>
      <w:r w:rsidR="006C34F1" w:rsidRPr="00AA2535">
        <w:rPr>
          <w:rFonts w:ascii="Times New Roman" w:hAnsi="Times New Roman" w:cs="Times New Roman"/>
          <w:b/>
          <w:szCs w:val="24"/>
        </w:rPr>
        <w:t>,” said Presiden</w:t>
      </w:r>
      <w:r w:rsidR="00EC7FD1" w:rsidRPr="00AA2535">
        <w:rPr>
          <w:rFonts w:ascii="Times New Roman" w:hAnsi="Times New Roman" w:cs="Times New Roman"/>
          <w:b/>
          <w:szCs w:val="24"/>
        </w:rPr>
        <w:t>t/CEO, Wilbur C. Milhouse, III</w:t>
      </w:r>
      <w:r w:rsidR="006C34F1" w:rsidRPr="00AA2535">
        <w:rPr>
          <w:rFonts w:ascii="Times New Roman" w:hAnsi="Times New Roman" w:cs="Times New Roman"/>
          <w:b/>
          <w:szCs w:val="24"/>
        </w:rPr>
        <w:t>. “My goal</w:t>
      </w:r>
      <w:r w:rsidRPr="00AA2535">
        <w:rPr>
          <w:rFonts w:ascii="Times New Roman" w:hAnsi="Times New Roman" w:cs="Times New Roman"/>
          <w:b/>
          <w:szCs w:val="24"/>
        </w:rPr>
        <w:t xml:space="preserve"> </w:t>
      </w:r>
      <w:r w:rsidR="006C34F1" w:rsidRPr="00AA2535">
        <w:rPr>
          <w:rFonts w:ascii="Times New Roman" w:hAnsi="Times New Roman" w:cs="Times New Roman"/>
          <w:b/>
          <w:szCs w:val="24"/>
        </w:rPr>
        <w:t xml:space="preserve">for Milhouse has always been to improve </w:t>
      </w:r>
      <w:r w:rsidRPr="00AA2535">
        <w:rPr>
          <w:rFonts w:ascii="Times New Roman" w:hAnsi="Times New Roman" w:cs="Times New Roman"/>
          <w:b/>
          <w:szCs w:val="24"/>
        </w:rPr>
        <w:t>communities around the world</w:t>
      </w:r>
      <w:r w:rsidR="006C34F1" w:rsidRPr="00AA2535">
        <w:rPr>
          <w:rFonts w:ascii="Times New Roman" w:hAnsi="Times New Roman" w:cs="Times New Roman"/>
          <w:b/>
          <w:szCs w:val="24"/>
        </w:rPr>
        <w:t xml:space="preserve"> and that vision</w:t>
      </w:r>
      <w:r w:rsidRPr="00AA2535">
        <w:rPr>
          <w:rFonts w:ascii="Times New Roman" w:hAnsi="Times New Roman" w:cs="Times New Roman"/>
          <w:b/>
          <w:szCs w:val="24"/>
        </w:rPr>
        <w:t xml:space="preserve"> has finally come to f</w:t>
      </w:r>
      <w:r w:rsidR="006C34F1" w:rsidRPr="00AA2535">
        <w:rPr>
          <w:rFonts w:ascii="Times New Roman" w:hAnsi="Times New Roman" w:cs="Times New Roman"/>
          <w:b/>
          <w:szCs w:val="24"/>
        </w:rPr>
        <w:t>ruition.</w:t>
      </w:r>
      <w:r w:rsidRPr="00AA2535">
        <w:rPr>
          <w:rFonts w:ascii="Times New Roman" w:hAnsi="Times New Roman" w:cs="Times New Roman"/>
          <w:b/>
          <w:szCs w:val="24"/>
        </w:rPr>
        <w:t>”</w:t>
      </w:r>
      <w:r w:rsidR="00071940" w:rsidRPr="00AA2535">
        <w:rPr>
          <w:rFonts w:ascii="Times New Roman" w:hAnsi="Times New Roman" w:cs="Times New Roman"/>
          <w:b/>
          <w:szCs w:val="24"/>
        </w:rPr>
        <w:t xml:space="preserve"> </w:t>
      </w:r>
    </w:p>
    <w:p w14:paraId="55F2340E" w14:textId="77777777" w:rsidR="00EC7BB2" w:rsidRPr="00991660" w:rsidRDefault="00EC7BB2" w:rsidP="00B14C14">
      <w:pPr>
        <w:spacing w:after="0" w:line="240" w:lineRule="auto"/>
        <w:jc w:val="both"/>
        <w:rPr>
          <w:rFonts w:ascii="Times New Roman" w:hAnsi="Times New Roman" w:cs="Times New Roman"/>
          <w:szCs w:val="24"/>
        </w:rPr>
      </w:pPr>
    </w:p>
    <w:p w14:paraId="60BE6D93" w14:textId="7716AB43" w:rsidR="00F258B0" w:rsidRPr="00991660" w:rsidRDefault="006F0C7F" w:rsidP="00B14C14">
      <w:pPr>
        <w:spacing w:after="0" w:line="240" w:lineRule="auto"/>
        <w:jc w:val="both"/>
        <w:rPr>
          <w:rFonts w:ascii="Times New Roman" w:hAnsi="Times New Roman" w:cs="Times New Roman"/>
          <w:szCs w:val="24"/>
        </w:rPr>
      </w:pPr>
      <w:r>
        <w:rPr>
          <w:rFonts w:ascii="Times New Roman" w:hAnsi="Times New Roman" w:cs="Times New Roman"/>
          <w:szCs w:val="24"/>
        </w:rPr>
        <w:t xml:space="preserve">As part of the </w:t>
      </w:r>
      <w:r w:rsidR="000C7A6D">
        <w:rPr>
          <w:rFonts w:ascii="Times New Roman" w:hAnsi="Times New Roman" w:cs="Times New Roman"/>
          <w:szCs w:val="24"/>
        </w:rPr>
        <w:t>groundbreaking activities</w:t>
      </w:r>
      <w:r>
        <w:rPr>
          <w:rFonts w:ascii="Times New Roman" w:hAnsi="Times New Roman" w:cs="Times New Roman"/>
          <w:szCs w:val="24"/>
        </w:rPr>
        <w:t xml:space="preserve">, </w:t>
      </w:r>
      <w:r w:rsidR="00F258B0" w:rsidRPr="00991660">
        <w:rPr>
          <w:rFonts w:ascii="Times New Roman" w:hAnsi="Times New Roman" w:cs="Times New Roman"/>
          <w:szCs w:val="24"/>
        </w:rPr>
        <w:t xml:space="preserve">Milhouse </w:t>
      </w:r>
      <w:r w:rsidR="000C7A6D">
        <w:rPr>
          <w:rFonts w:ascii="Times New Roman" w:hAnsi="Times New Roman" w:cs="Times New Roman"/>
          <w:szCs w:val="24"/>
        </w:rPr>
        <w:t>will</w:t>
      </w:r>
      <w:r w:rsidR="00F258B0" w:rsidRPr="00991660">
        <w:rPr>
          <w:rFonts w:ascii="Times New Roman" w:hAnsi="Times New Roman" w:cs="Times New Roman"/>
          <w:szCs w:val="24"/>
        </w:rPr>
        <w:t xml:space="preserve"> host</w:t>
      </w:r>
      <w:r w:rsidR="000C7A6D">
        <w:rPr>
          <w:rFonts w:ascii="Times New Roman" w:hAnsi="Times New Roman" w:cs="Times New Roman"/>
          <w:szCs w:val="24"/>
        </w:rPr>
        <w:t xml:space="preserve"> its</w:t>
      </w:r>
      <w:r w:rsidR="00F258B0" w:rsidRPr="00991660">
        <w:rPr>
          <w:rFonts w:ascii="Times New Roman" w:hAnsi="Times New Roman" w:cs="Times New Roman"/>
          <w:szCs w:val="24"/>
        </w:rPr>
        <w:t xml:space="preserve"> second annual </w:t>
      </w:r>
      <w:r w:rsidR="004B4766">
        <w:rPr>
          <w:rFonts w:ascii="Times New Roman" w:hAnsi="Times New Roman" w:cs="Times New Roman"/>
          <w:szCs w:val="24"/>
        </w:rPr>
        <w:t>s</w:t>
      </w:r>
      <w:r w:rsidR="00F258B0" w:rsidRPr="00991660">
        <w:rPr>
          <w:rFonts w:ascii="Times New Roman" w:hAnsi="Times New Roman" w:cs="Times New Roman"/>
          <w:szCs w:val="24"/>
        </w:rPr>
        <w:t xml:space="preserve">occer </w:t>
      </w:r>
      <w:r w:rsidR="004B4766">
        <w:rPr>
          <w:rFonts w:ascii="Times New Roman" w:hAnsi="Times New Roman" w:cs="Times New Roman"/>
          <w:szCs w:val="24"/>
        </w:rPr>
        <w:t>s</w:t>
      </w:r>
      <w:r w:rsidR="00F258B0" w:rsidRPr="00991660">
        <w:rPr>
          <w:rFonts w:ascii="Times New Roman" w:hAnsi="Times New Roman" w:cs="Times New Roman"/>
          <w:szCs w:val="24"/>
        </w:rPr>
        <w:t xml:space="preserve">hoe </w:t>
      </w:r>
      <w:r w:rsidR="004B4766">
        <w:rPr>
          <w:rFonts w:ascii="Times New Roman" w:hAnsi="Times New Roman" w:cs="Times New Roman"/>
          <w:szCs w:val="24"/>
        </w:rPr>
        <w:t>giveaway</w:t>
      </w:r>
      <w:r w:rsidR="00270D58">
        <w:rPr>
          <w:rFonts w:ascii="Times New Roman" w:hAnsi="Times New Roman" w:cs="Times New Roman"/>
          <w:szCs w:val="24"/>
        </w:rPr>
        <w:t xml:space="preserve"> in Nigeria</w:t>
      </w:r>
      <w:r w:rsidR="00E515FA">
        <w:rPr>
          <w:rFonts w:ascii="Times New Roman" w:hAnsi="Times New Roman" w:cs="Times New Roman"/>
          <w:szCs w:val="24"/>
        </w:rPr>
        <w:t xml:space="preserve">.  </w:t>
      </w:r>
      <w:r w:rsidR="00FB7CB4">
        <w:rPr>
          <w:rFonts w:ascii="Times New Roman" w:hAnsi="Times New Roman" w:cs="Times New Roman"/>
          <w:szCs w:val="24"/>
        </w:rPr>
        <w:t>A</w:t>
      </w:r>
      <w:r w:rsidR="004B4766">
        <w:rPr>
          <w:rFonts w:ascii="Times New Roman" w:hAnsi="Times New Roman" w:cs="Times New Roman"/>
          <w:szCs w:val="24"/>
        </w:rPr>
        <w:t xml:space="preserve"> soccer s</w:t>
      </w:r>
      <w:r w:rsidR="000C7A6D">
        <w:rPr>
          <w:rFonts w:ascii="Times New Roman" w:hAnsi="Times New Roman" w:cs="Times New Roman"/>
          <w:szCs w:val="24"/>
        </w:rPr>
        <w:t xml:space="preserve">hoe </w:t>
      </w:r>
      <w:r w:rsidR="004B4766">
        <w:rPr>
          <w:rFonts w:ascii="Times New Roman" w:hAnsi="Times New Roman" w:cs="Times New Roman"/>
          <w:szCs w:val="24"/>
        </w:rPr>
        <w:t>d</w:t>
      </w:r>
      <w:r w:rsidR="00F258B0" w:rsidRPr="00991660">
        <w:rPr>
          <w:rFonts w:ascii="Times New Roman" w:hAnsi="Times New Roman" w:cs="Times New Roman"/>
          <w:szCs w:val="24"/>
        </w:rPr>
        <w:t xml:space="preserve">rive </w:t>
      </w:r>
      <w:r w:rsidR="004B4766">
        <w:rPr>
          <w:rFonts w:ascii="Times New Roman" w:hAnsi="Times New Roman" w:cs="Times New Roman"/>
          <w:szCs w:val="24"/>
        </w:rPr>
        <w:t xml:space="preserve">is </w:t>
      </w:r>
      <w:r w:rsidR="00270D58">
        <w:rPr>
          <w:rFonts w:ascii="Times New Roman" w:hAnsi="Times New Roman" w:cs="Times New Roman"/>
          <w:szCs w:val="24"/>
        </w:rPr>
        <w:t xml:space="preserve">currently </w:t>
      </w:r>
      <w:r w:rsidR="004B4766">
        <w:rPr>
          <w:rFonts w:ascii="Times New Roman" w:hAnsi="Times New Roman" w:cs="Times New Roman"/>
          <w:szCs w:val="24"/>
        </w:rPr>
        <w:t xml:space="preserve">underway </w:t>
      </w:r>
      <w:r w:rsidR="00F258B0" w:rsidRPr="00991660">
        <w:rPr>
          <w:rFonts w:ascii="Times New Roman" w:hAnsi="Times New Roman" w:cs="Times New Roman"/>
          <w:szCs w:val="24"/>
        </w:rPr>
        <w:t xml:space="preserve">through November 9, 2017. The collection of new and gently used soccer shoes will be contributed to the </w:t>
      </w:r>
      <w:r w:rsidR="00991660" w:rsidRPr="00991660">
        <w:rPr>
          <w:rFonts w:ascii="Times New Roman" w:hAnsi="Times New Roman" w:cs="Times New Roman"/>
          <w:szCs w:val="24"/>
        </w:rPr>
        <w:t xml:space="preserve">children of the </w:t>
      </w:r>
      <w:r w:rsidR="00226AFB">
        <w:rPr>
          <w:rFonts w:ascii="Times New Roman" w:hAnsi="Times New Roman" w:cs="Times New Roman"/>
          <w:szCs w:val="24"/>
        </w:rPr>
        <w:t xml:space="preserve">Awhum </w:t>
      </w:r>
      <w:r w:rsidR="00991660" w:rsidRPr="00991660">
        <w:rPr>
          <w:rFonts w:ascii="Times New Roman" w:hAnsi="Times New Roman" w:cs="Times New Roman"/>
          <w:szCs w:val="24"/>
        </w:rPr>
        <w:t xml:space="preserve">local community in </w:t>
      </w:r>
      <w:r w:rsidR="00226AFB">
        <w:rPr>
          <w:rFonts w:ascii="Times New Roman" w:hAnsi="Times New Roman" w:cs="Times New Roman"/>
          <w:szCs w:val="24"/>
        </w:rPr>
        <w:t xml:space="preserve">Enugu State, </w:t>
      </w:r>
      <w:r w:rsidR="00991660" w:rsidRPr="00991660">
        <w:rPr>
          <w:rFonts w:ascii="Times New Roman" w:hAnsi="Times New Roman" w:cs="Times New Roman"/>
          <w:szCs w:val="24"/>
        </w:rPr>
        <w:t>Nigeria</w:t>
      </w:r>
      <w:r w:rsidR="00226AFB">
        <w:rPr>
          <w:rFonts w:ascii="Times New Roman" w:hAnsi="Times New Roman" w:cs="Times New Roman"/>
          <w:szCs w:val="24"/>
        </w:rPr>
        <w:t>.</w:t>
      </w:r>
      <w:r w:rsidR="00991660" w:rsidRPr="00991660">
        <w:rPr>
          <w:rFonts w:ascii="Times New Roman" w:hAnsi="Times New Roman" w:cs="Times New Roman"/>
          <w:szCs w:val="24"/>
        </w:rPr>
        <w:t xml:space="preserve"> </w:t>
      </w:r>
    </w:p>
    <w:p w14:paraId="047E8E53" w14:textId="77777777" w:rsidR="00F258B0" w:rsidRPr="00991660" w:rsidRDefault="00F258B0" w:rsidP="00B14C14">
      <w:pPr>
        <w:spacing w:after="0" w:line="240" w:lineRule="auto"/>
        <w:jc w:val="both"/>
        <w:rPr>
          <w:rFonts w:ascii="Times New Roman" w:hAnsi="Times New Roman" w:cs="Times New Roman"/>
          <w:szCs w:val="24"/>
        </w:rPr>
      </w:pPr>
    </w:p>
    <w:p w14:paraId="45467C66" w14:textId="11A2954C" w:rsidR="00F55A44" w:rsidRDefault="00EC7BB2" w:rsidP="00B14C14">
      <w:pPr>
        <w:spacing w:after="0" w:line="240" w:lineRule="auto"/>
        <w:jc w:val="both"/>
        <w:rPr>
          <w:rFonts w:ascii="Times New Roman" w:hAnsi="Times New Roman" w:cs="Times New Roman"/>
          <w:szCs w:val="24"/>
        </w:rPr>
      </w:pPr>
      <w:r w:rsidRPr="00991660">
        <w:rPr>
          <w:rFonts w:ascii="Times New Roman" w:hAnsi="Times New Roman" w:cs="Times New Roman"/>
          <w:szCs w:val="24"/>
        </w:rPr>
        <w:t xml:space="preserve">In 2015, Milhouse </w:t>
      </w:r>
      <w:r w:rsidR="00406A9C" w:rsidRPr="00991660">
        <w:rPr>
          <w:rFonts w:ascii="Times New Roman" w:hAnsi="Times New Roman" w:cs="Times New Roman"/>
          <w:szCs w:val="24"/>
        </w:rPr>
        <w:t>signed a memorandum of understanding (MOU) with the Federal Republic of Nigeria and its Ministry of Power</w:t>
      </w:r>
      <w:r w:rsidR="00071940" w:rsidRPr="00991660">
        <w:rPr>
          <w:rFonts w:ascii="Times New Roman" w:hAnsi="Times New Roman" w:cs="Times New Roman"/>
          <w:szCs w:val="24"/>
        </w:rPr>
        <w:t xml:space="preserve">. </w:t>
      </w:r>
      <w:r w:rsidR="00406A9C" w:rsidRPr="00991660">
        <w:rPr>
          <w:rFonts w:ascii="Times New Roman" w:hAnsi="Times New Roman" w:cs="Times New Roman"/>
          <w:szCs w:val="24"/>
        </w:rPr>
        <w:t xml:space="preserve">This agreement solidified </w:t>
      </w:r>
      <w:r w:rsidR="002C6D03" w:rsidRPr="00991660">
        <w:rPr>
          <w:rFonts w:ascii="Times New Roman" w:hAnsi="Times New Roman" w:cs="Times New Roman"/>
          <w:szCs w:val="24"/>
        </w:rPr>
        <w:t>Milhouse’s initiative</w:t>
      </w:r>
      <w:r w:rsidR="00E36CA3" w:rsidRPr="00991660">
        <w:rPr>
          <w:rFonts w:ascii="Times New Roman" w:hAnsi="Times New Roman" w:cs="Times New Roman"/>
          <w:szCs w:val="24"/>
        </w:rPr>
        <w:t xml:space="preserve"> to generate </w:t>
      </w:r>
      <w:r w:rsidR="002C6D03" w:rsidRPr="00991660">
        <w:rPr>
          <w:rFonts w:ascii="Times New Roman" w:hAnsi="Times New Roman" w:cs="Times New Roman"/>
          <w:szCs w:val="24"/>
        </w:rPr>
        <w:t xml:space="preserve">coal-powered </w:t>
      </w:r>
      <w:r w:rsidR="004B4766">
        <w:rPr>
          <w:rFonts w:ascii="Times New Roman" w:hAnsi="Times New Roman" w:cs="Times New Roman"/>
          <w:szCs w:val="24"/>
        </w:rPr>
        <w:t xml:space="preserve">electricity.  The </w:t>
      </w:r>
      <w:r w:rsidR="00270D58">
        <w:rPr>
          <w:rFonts w:ascii="Times New Roman" w:hAnsi="Times New Roman" w:cs="Times New Roman"/>
          <w:szCs w:val="24"/>
        </w:rPr>
        <w:t xml:space="preserve">60 MW </w:t>
      </w:r>
      <w:r w:rsidR="004B4766">
        <w:rPr>
          <w:rFonts w:ascii="Times New Roman" w:hAnsi="Times New Roman" w:cs="Times New Roman"/>
          <w:szCs w:val="24"/>
        </w:rPr>
        <w:t xml:space="preserve">power plant will </w:t>
      </w:r>
      <w:r w:rsidR="00E36CA3" w:rsidRPr="00991660">
        <w:rPr>
          <w:rFonts w:ascii="Times New Roman" w:hAnsi="Times New Roman" w:cs="Times New Roman"/>
          <w:szCs w:val="24"/>
        </w:rPr>
        <w:t xml:space="preserve">increase Nigeria’s </w:t>
      </w:r>
      <w:r w:rsidR="00226AFB">
        <w:rPr>
          <w:rFonts w:ascii="Times New Roman" w:hAnsi="Times New Roman" w:cs="Times New Roman"/>
          <w:szCs w:val="24"/>
        </w:rPr>
        <w:t>capacity</w:t>
      </w:r>
      <w:r w:rsidR="00226AFB" w:rsidRPr="00991660">
        <w:rPr>
          <w:rFonts w:ascii="Times New Roman" w:hAnsi="Times New Roman" w:cs="Times New Roman"/>
          <w:szCs w:val="24"/>
        </w:rPr>
        <w:t xml:space="preserve"> </w:t>
      </w:r>
      <w:r w:rsidR="00E36CA3" w:rsidRPr="00991660">
        <w:rPr>
          <w:rFonts w:ascii="Times New Roman" w:hAnsi="Times New Roman" w:cs="Times New Roman"/>
          <w:szCs w:val="24"/>
        </w:rPr>
        <w:t>to produce sustainable</w:t>
      </w:r>
      <w:r w:rsidR="00387710" w:rsidRPr="00991660">
        <w:rPr>
          <w:rFonts w:ascii="Times New Roman" w:hAnsi="Times New Roman" w:cs="Times New Roman"/>
          <w:szCs w:val="24"/>
        </w:rPr>
        <w:t xml:space="preserve">, </w:t>
      </w:r>
      <w:r w:rsidR="00E36CA3" w:rsidRPr="00991660">
        <w:rPr>
          <w:rFonts w:ascii="Times New Roman" w:hAnsi="Times New Roman" w:cs="Times New Roman"/>
          <w:szCs w:val="24"/>
        </w:rPr>
        <w:t>reliable</w:t>
      </w:r>
      <w:r w:rsidR="006F0C7F">
        <w:rPr>
          <w:rFonts w:ascii="Times New Roman" w:hAnsi="Times New Roman" w:cs="Times New Roman"/>
          <w:szCs w:val="24"/>
        </w:rPr>
        <w:t>,</w:t>
      </w:r>
      <w:r w:rsidR="00E36CA3" w:rsidRPr="00991660">
        <w:rPr>
          <w:rFonts w:ascii="Times New Roman" w:hAnsi="Times New Roman" w:cs="Times New Roman"/>
          <w:szCs w:val="24"/>
        </w:rPr>
        <w:t xml:space="preserve"> and affordable </w:t>
      </w:r>
      <w:r w:rsidR="004B4766">
        <w:rPr>
          <w:rFonts w:ascii="Times New Roman" w:hAnsi="Times New Roman" w:cs="Times New Roman"/>
          <w:szCs w:val="24"/>
        </w:rPr>
        <w:t xml:space="preserve">electricity to its customers. </w:t>
      </w:r>
      <w:r w:rsidR="00BC71D1" w:rsidRPr="00BC71D1">
        <w:rPr>
          <w:rFonts w:ascii="Times New Roman" w:hAnsi="Times New Roman" w:cs="Times New Roman"/>
          <w:szCs w:val="24"/>
          <w:highlight w:val="yellow"/>
        </w:rPr>
        <w:t>Due to the erratic</w:t>
      </w:r>
      <w:r w:rsidR="0030626B" w:rsidRPr="00BC71D1">
        <w:rPr>
          <w:rFonts w:ascii="Times New Roman" w:hAnsi="Times New Roman" w:cs="Times New Roman"/>
          <w:szCs w:val="24"/>
          <w:highlight w:val="yellow"/>
        </w:rPr>
        <w:t xml:space="preserve"> nature of electricity delivery i</w:t>
      </w:r>
      <w:r w:rsidR="00F55A44" w:rsidRPr="00BC71D1">
        <w:rPr>
          <w:rFonts w:ascii="Times New Roman" w:hAnsi="Times New Roman" w:cs="Times New Roman"/>
          <w:szCs w:val="24"/>
          <w:highlight w:val="yellow"/>
        </w:rPr>
        <w:t>n Nigeria</w:t>
      </w:r>
      <w:r w:rsidR="003540EB" w:rsidRPr="00BC71D1">
        <w:rPr>
          <w:rFonts w:ascii="Times New Roman" w:hAnsi="Times New Roman" w:cs="Times New Roman"/>
          <w:szCs w:val="24"/>
          <w:highlight w:val="yellow"/>
        </w:rPr>
        <w:t xml:space="preserve">, consistent power </w:t>
      </w:r>
      <w:r w:rsidR="009078DA" w:rsidRPr="00BC71D1">
        <w:rPr>
          <w:rFonts w:ascii="Times New Roman" w:hAnsi="Times New Roman" w:cs="Times New Roman"/>
          <w:szCs w:val="24"/>
          <w:highlight w:val="yellow"/>
        </w:rPr>
        <w:t xml:space="preserve">for homes and businesses generally entails </w:t>
      </w:r>
      <w:r w:rsidR="003540EB" w:rsidRPr="00BC71D1">
        <w:rPr>
          <w:rFonts w:ascii="Times New Roman" w:hAnsi="Times New Roman" w:cs="Times New Roman"/>
          <w:szCs w:val="24"/>
          <w:highlight w:val="yellow"/>
        </w:rPr>
        <w:t xml:space="preserve">running a diesel generator as a primary power source </w:t>
      </w:r>
      <w:r w:rsidR="00BC71D1">
        <w:rPr>
          <w:rFonts w:ascii="Times New Roman" w:hAnsi="Times New Roman" w:cs="Times New Roman"/>
          <w:szCs w:val="24"/>
          <w:highlight w:val="yellow"/>
        </w:rPr>
        <w:t>which costs</w:t>
      </w:r>
      <w:r w:rsidR="00F55A44" w:rsidRPr="00BC71D1">
        <w:rPr>
          <w:rFonts w:ascii="Times New Roman" w:hAnsi="Times New Roman" w:cs="Times New Roman"/>
          <w:szCs w:val="24"/>
          <w:highlight w:val="yellow"/>
        </w:rPr>
        <w:t xml:space="preserve"> about three to four times </w:t>
      </w:r>
      <w:r w:rsidR="003540EB" w:rsidRPr="00BC71D1">
        <w:rPr>
          <w:rFonts w:ascii="Times New Roman" w:hAnsi="Times New Roman" w:cs="Times New Roman"/>
          <w:szCs w:val="24"/>
          <w:highlight w:val="yellow"/>
        </w:rPr>
        <w:t xml:space="preserve">higher than </w:t>
      </w:r>
      <w:r w:rsidR="0030626B" w:rsidRPr="00BC71D1">
        <w:rPr>
          <w:rFonts w:ascii="Times New Roman" w:hAnsi="Times New Roman" w:cs="Times New Roman"/>
          <w:szCs w:val="24"/>
          <w:highlight w:val="yellow"/>
        </w:rPr>
        <w:t>the typical American household.</w:t>
      </w:r>
      <w:r w:rsidR="0030626B">
        <w:rPr>
          <w:rFonts w:ascii="Times New Roman" w:hAnsi="Times New Roman" w:cs="Times New Roman"/>
          <w:szCs w:val="24"/>
        </w:rPr>
        <w:t xml:space="preserve">  M</w:t>
      </w:r>
      <w:r w:rsidR="00BC71D1">
        <w:rPr>
          <w:rFonts w:ascii="Times New Roman" w:hAnsi="Times New Roman" w:cs="Times New Roman"/>
          <w:szCs w:val="24"/>
        </w:rPr>
        <w:t>any</w:t>
      </w:r>
      <w:r w:rsidR="0030626B">
        <w:rPr>
          <w:rFonts w:ascii="Times New Roman" w:hAnsi="Times New Roman" w:cs="Times New Roman"/>
          <w:szCs w:val="24"/>
        </w:rPr>
        <w:t xml:space="preserve"> Nigerian consumers go with</w:t>
      </w:r>
      <w:r w:rsidR="00AA2535">
        <w:rPr>
          <w:rFonts w:ascii="Times New Roman" w:hAnsi="Times New Roman" w:cs="Times New Roman"/>
          <w:szCs w:val="24"/>
        </w:rPr>
        <w:t>out lights for days at a time.</w:t>
      </w:r>
      <w:r w:rsidR="00F55A44">
        <w:rPr>
          <w:rFonts w:ascii="Times New Roman" w:hAnsi="Times New Roman" w:cs="Times New Roman"/>
          <w:szCs w:val="24"/>
        </w:rPr>
        <w:t xml:space="preserve"> </w:t>
      </w:r>
    </w:p>
    <w:p w14:paraId="1DC5B892" w14:textId="77777777" w:rsidR="00F55A44" w:rsidRPr="00991660" w:rsidRDefault="00F55A44" w:rsidP="00B14C14">
      <w:pPr>
        <w:spacing w:after="0" w:line="240" w:lineRule="auto"/>
        <w:jc w:val="both"/>
        <w:rPr>
          <w:rFonts w:ascii="Times New Roman" w:hAnsi="Times New Roman" w:cs="Times New Roman"/>
          <w:szCs w:val="24"/>
        </w:rPr>
      </w:pPr>
    </w:p>
    <w:p w14:paraId="29E7A7FB" w14:textId="14EA65E8" w:rsidR="00481AB0" w:rsidRPr="00AA2535" w:rsidRDefault="00481AB0" w:rsidP="00B14C14">
      <w:pPr>
        <w:spacing w:after="0" w:line="240" w:lineRule="auto"/>
        <w:jc w:val="both"/>
        <w:rPr>
          <w:rFonts w:ascii="Times New Roman" w:hAnsi="Times New Roman" w:cs="Times New Roman"/>
          <w:b/>
          <w:szCs w:val="24"/>
        </w:rPr>
      </w:pPr>
      <w:r w:rsidRPr="00AA2535">
        <w:rPr>
          <w:rFonts w:ascii="Times New Roman" w:hAnsi="Times New Roman" w:cs="Times New Roman"/>
          <w:b/>
          <w:szCs w:val="24"/>
        </w:rPr>
        <w:t>“By utilizing Nigeria’s natural resources we will provide</w:t>
      </w:r>
      <w:r w:rsidR="0042274A" w:rsidRPr="00AA2535">
        <w:rPr>
          <w:rFonts w:ascii="Times New Roman" w:hAnsi="Times New Roman" w:cs="Times New Roman"/>
          <w:b/>
          <w:szCs w:val="24"/>
        </w:rPr>
        <w:t xml:space="preserve"> its</w:t>
      </w:r>
      <w:r w:rsidRPr="00AA2535">
        <w:rPr>
          <w:rFonts w:ascii="Times New Roman" w:hAnsi="Times New Roman" w:cs="Times New Roman"/>
          <w:b/>
          <w:szCs w:val="24"/>
        </w:rPr>
        <w:t xml:space="preserve"> citizens with access to safe and </w:t>
      </w:r>
      <w:r w:rsidR="0042274A" w:rsidRPr="00AA2535">
        <w:rPr>
          <w:rFonts w:ascii="Times New Roman" w:hAnsi="Times New Roman" w:cs="Times New Roman"/>
          <w:b/>
          <w:szCs w:val="24"/>
        </w:rPr>
        <w:t>reliable</w:t>
      </w:r>
      <w:r w:rsidRPr="00AA2535">
        <w:rPr>
          <w:rFonts w:ascii="Times New Roman" w:hAnsi="Times New Roman" w:cs="Times New Roman"/>
          <w:b/>
          <w:szCs w:val="24"/>
        </w:rPr>
        <w:t xml:space="preserve"> power at an affordable rate. </w:t>
      </w:r>
      <w:r w:rsidR="004B4766" w:rsidRPr="00AA2535">
        <w:rPr>
          <w:rFonts w:ascii="Times New Roman" w:hAnsi="Times New Roman" w:cs="Times New Roman"/>
          <w:b/>
          <w:szCs w:val="24"/>
        </w:rPr>
        <w:t xml:space="preserve">Electricity usually accounts for more than 30% of costs for manufacturing businesses in Nigeria. </w:t>
      </w:r>
      <w:r w:rsidRPr="00AA2535">
        <w:rPr>
          <w:rFonts w:ascii="Times New Roman" w:hAnsi="Times New Roman" w:cs="Times New Roman"/>
          <w:b/>
          <w:szCs w:val="24"/>
        </w:rPr>
        <w:t xml:space="preserve">Our efforts will provide relief </w:t>
      </w:r>
      <w:r w:rsidR="0042274A" w:rsidRPr="00AA2535">
        <w:rPr>
          <w:rFonts w:ascii="Times New Roman" w:hAnsi="Times New Roman" w:cs="Times New Roman"/>
          <w:b/>
          <w:szCs w:val="24"/>
        </w:rPr>
        <w:t xml:space="preserve">by </w:t>
      </w:r>
      <w:r w:rsidR="004B4766" w:rsidRPr="00AA2535">
        <w:rPr>
          <w:rFonts w:ascii="Times New Roman" w:hAnsi="Times New Roman" w:cs="Times New Roman"/>
          <w:b/>
          <w:szCs w:val="24"/>
        </w:rPr>
        <w:t xml:space="preserve">helping those businesses reduce their costs, and </w:t>
      </w:r>
      <w:r w:rsidR="0042274A" w:rsidRPr="00AA2535">
        <w:rPr>
          <w:rFonts w:ascii="Times New Roman" w:hAnsi="Times New Roman" w:cs="Times New Roman"/>
          <w:b/>
          <w:szCs w:val="24"/>
        </w:rPr>
        <w:t>creat</w:t>
      </w:r>
      <w:r w:rsidR="004B4766" w:rsidRPr="00AA2535">
        <w:rPr>
          <w:rFonts w:ascii="Times New Roman" w:hAnsi="Times New Roman" w:cs="Times New Roman"/>
          <w:b/>
          <w:szCs w:val="24"/>
        </w:rPr>
        <w:t>e</w:t>
      </w:r>
      <w:r w:rsidRPr="00AA2535">
        <w:rPr>
          <w:rFonts w:ascii="Times New Roman" w:hAnsi="Times New Roman" w:cs="Times New Roman"/>
          <w:b/>
          <w:szCs w:val="24"/>
        </w:rPr>
        <w:t xml:space="preserve"> jobs” shared Wilbur Milhouse, III. </w:t>
      </w:r>
    </w:p>
    <w:p w14:paraId="62D53F3B" w14:textId="77777777" w:rsidR="00481AB0" w:rsidRPr="00991660" w:rsidRDefault="00481AB0" w:rsidP="00B14C14">
      <w:pPr>
        <w:spacing w:after="0" w:line="240" w:lineRule="auto"/>
        <w:jc w:val="both"/>
        <w:rPr>
          <w:rFonts w:ascii="Times New Roman" w:hAnsi="Times New Roman" w:cs="Times New Roman"/>
          <w:szCs w:val="24"/>
        </w:rPr>
      </w:pPr>
    </w:p>
    <w:p w14:paraId="1C4E3FD5" w14:textId="1034BA46" w:rsidR="00F133E5" w:rsidRPr="00991660" w:rsidRDefault="00F133E5" w:rsidP="00B14C14">
      <w:pPr>
        <w:spacing w:after="0" w:line="240" w:lineRule="auto"/>
        <w:jc w:val="both"/>
        <w:rPr>
          <w:rFonts w:ascii="Times New Roman" w:hAnsi="Times New Roman" w:cs="Times New Roman"/>
          <w:szCs w:val="24"/>
        </w:rPr>
      </w:pPr>
      <w:r w:rsidRPr="00991660">
        <w:rPr>
          <w:rFonts w:ascii="Times New Roman" w:hAnsi="Times New Roman" w:cs="Times New Roman"/>
          <w:szCs w:val="24"/>
        </w:rPr>
        <w:t>After several months, countless hours of planning, and many flights from Chicago to Nsukka, Milhouse is excited to finally break ground on this innovative</w:t>
      </w:r>
      <w:r w:rsidR="00DA72CB" w:rsidRPr="00991660">
        <w:rPr>
          <w:rFonts w:ascii="Times New Roman" w:hAnsi="Times New Roman" w:cs="Times New Roman"/>
          <w:szCs w:val="24"/>
        </w:rPr>
        <w:t xml:space="preserve"> </w:t>
      </w:r>
      <w:r w:rsidRPr="00991660">
        <w:rPr>
          <w:rFonts w:ascii="Times New Roman" w:hAnsi="Times New Roman" w:cs="Times New Roman"/>
          <w:szCs w:val="24"/>
        </w:rPr>
        <w:t xml:space="preserve">project. </w:t>
      </w:r>
      <w:r w:rsidR="00DA72CB" w:rsidRPr="00991660">
        <w:rPr>
          <w:rFonts w:ascii="Times New Roman" w:hAnsi="Times New Roman" w:cs="Times New Roman"/>
          <w:szCs w:val="24"/>
        </w:rPr>
        <w:t xml:space="preserve">Milhouse hopes to </w:t>
      </w:r>
      <w:r w:rsidR="003B57CE">
        <w:rPr>
          <w:rFonts w:ascii="Times New Roman" w:hAnsi="Times New Roman" w:cs="Times New Roman"/>
          <w:szCs w:val="24"/>
        </w:rPr>
        <w:t>leverage this</w:t>
      </w:r>
      <w:r w:rsidR="00DA72CB" w:rsidRPr="00991660">
        <w:rPr>
          <w:rFonts w:ascii="Times New Roman" w:hAnsi="Times New Roman" w:cs="Times New Roman"/>
          <w:szCs w:val="24"/>
        </w:rPr>
        <w:t xml:space="preserve"> </w:t>
      </w:r>
      <w:r w:rsidR="00F622F0" w:rsidRPr="00991660">
        <w:rPr>
          <w:rFonts w:ascii="Times New Roman" w:hAnsi="Times New Roman" w:cs="Times New Roman"/>
          <w:szCs w:val="24"/>
        </w:rPr>
        <w:t xml:space="preserve">experience and continue to impact and improve other communities in need around the world. </w:t>
      </w:r>
      <w:r w:rsidR="00DA72CB" w:rsidRPr="00991660">
        <w:rPr>
          <w:rFonts w:ascii="Times New Roman" w:hAnsi="Times New Roman" w:cs="Times New Roman"/>
          <w:szCs w:val="24"/>
        </w:rPr>
        <w:t xml:space="preserve"> </w:t>
      </w:r>
    </w:p>
    <w:p w14:paraId="0CD7178E" w14:textId="77777777" w:rsidR="00A53D7F" w:rsidRPr="00991660" w:rsidRDefault="00A53D7F" w:rsidP="00B14C14">
      <w:pPr>
        <w:spacing w:after="0" w:line="240" w:lineRule="auto"/>
        <w:jc w:val="both"/>
        <w:rPr>
          <w:rFonts w:ascii="Times New Roman" w:hAnsi="Times New Roman" w:cs="Times New Roman"/>
          <w:szCs w:val="24"/>
        </w:rPr>
      </w:pPr>
    </w:p>
    <w:p w14:paraId="58C1AA21" w14:textId="27A1FB46" w:rsidR="00A2428E" w:rsidRPr="00357EA5" w:rsidRDefault="00A2428E" w:rsidP="00A2428E">
      <w:pPr>
        <w:spacing w:after="0" w:line="240" w:lineRule="auto"/>
        <w:jc w:val="both"/>
        <w:rPr>
          <w:rFonts w:ascii="Times New Roman" w:hAnsi="Times New Roman" w:cs="Times New Roman"/>
          <w:b/>
          <w:szCs w:val="24"/>
        </w:rPr>
      </w:pPr>
      <w:r w:rsidRPr="00357EA5">
        <w:rPr>
          <w:rFonts w:ascii="Times New Roman" w:hAnsi="Times New Roman" w:cs="Times New Roman"/>
          <w:b/>
          <w:szCs w:val="24"/>
        </w:rPr>
        <w:t xml:space="preserve">About Milhouse </w:t>
      </w:r>
      <w:r w:rsidR="00644A3D">
        <w:rPr>
          <w:rFonts w:ascii="Times New Roman" w:hAnsi="Times New Roman" w:cs="Times New Roman"/>
          <w:b/>
          <w:szCs w:val="24"/>
        </w:rPr>
        <w:t>International</w:t>
      </w:r>
    </w:p>
    <w:p w14:paraId="429FB460" w14:textId="6B0A3E5E" w:rsidR="00A2428E" w:rsidRPr="00357EA5" w:rsidRDefault="00357EA5" w:rsidP="00A2428E">
      <w:pPr>
        <w:spacing w:after="0" w:line="240" w:lineRule="auto"/>
        <w:jc w:val="both"/>
        <w:rPr>
          <w:rFonts w:ascii="Times New Roman" w:hAnsi="Times New Roman" w:cs="Times New Roman"/>
          <w:b/>
          <w:sz w:val="14"/>
          <w:szCs w:val="24"/>
        </w:rPr>
      </w:pPr>
      <w:r w:rsidRPr="00357EA5">
        <w:rPr>
          <w:rFonts w:ascii="Times New Roman" w:hAnsi="Times New Roman" w:cs="Times New Roman"/>
          <w:szCs w:val="30"/>
        </w:rPr>
        <w:t>Milhouse International develops projects abroad that aim to ease power blackouts chronic in emerging economies. Currently, Milhouse International is advancing multiple projects in Nigeria.  We are also pursuing similar ventures in Ghana, Camaroon and the Democratic Republic of the Congo (DRC).</w:t>
      </w:r>
    </w:p>
    <w:p w14:paraId="205E414E" w14:textId="77777777" w:rsidR="00357EA5" w:rsidRDefault="00357EA5" w:rsidP="00A2428E">
      <w:pPr>
        <w:spacing w:after="0" w:line="240" w:lineRule="auto"/>
        <w:jc w:val="both"/>
        <w:rPr>
          <w:rFonts w:ascii="Times New Roman" w:hAnsi="Times New Roman" w:cs="Times New Roman"/>
          <w:b/>
          <w:szCs w:val="24"/>
        </w:rPr>
      </w:pPr>
    </w:p>
    <w:p w14:paraId="5AFC0D06" w14:textId="77777777" w:rsidR="00357EA5" w:rsidRDefault="00357EA5" w:rsidP="00A2428E">
      <w:pPr>
        <w:spacing w:after="0" w:line="240" w:lineRule="auto"/>
        <w:jc w:val="both"/>
        <w:rPr>
          <w:rFonts w:ascii="Times New Roman" w:hAnsi="Times New Roman" w:cs="Times New Roman"/>
          <w:b/>
          <w:szCs w:val="24"/>
        </w:rPr>
      </w:pPr>
    </w:p>
    <w:p w14:paraId="223E7192" w14:textId="77777777" w:rsidR="006C06BD" w:rsidRDefault="00A2428E" w:rsidP="006C06BD">
      <w:pPr>
        <w:spacing w:after="0" w:line="240" w:lineRule="auto"/>
        <w:jc w:val="both"/>
        <w:rPr>
          <w:rFonts w:ascii="Times New Roman" w:hAnsi="Times New Roman" w:cs="Times New Roman"/>
          <w:sz w:val="24"/>
          <w:szCs w:val="24"/>
        </w:rPr>
      </w:pPr>
      <w:r w:rsidRPr="00991660">
        <w:rPr>
          <w:rFonts w:ascii="Times New Roman" w:hAnsi="Times New Roman" w:cs="Times New Roman"/>
          <w:b/>
          <w:szCs w:val="24"/>
        </w:rPr>
        <w:t>Media contact</w:t>
      </w:r>
      <w:r w:rsidRPr="00991660">
        <w:rPr>
          <w:rFonts w:ascii="Times New Roman" w:hAnsi="Times New Roman" w:cs="Times New Roman"/>
          <w:szCs w:val="24"/>
        </w:rPr>
        <w:t xml:space="preserve">: Portia King | </w:t>
      </w:r>
      <w:hyperlink r:id="rId5" w:history="1">
        <w:r w:rsidRPr="00367FB4">
          <w:rPr>
            <w:rStyle w:val="Hyperlink"/>
            <w:rFonts w:ascii="Times New Roman" w:hAnsi="Times New Roman" w:cs="Times New Roman"/>
            <w:szCs w:val="24"/>
          </w:rPr>
          <w:t>pking@milhouseinc.com</w:t>
        </w:r>
      </w:hyperlink>
      <w:r w:rsidRPr="00991660">
        <w:rPr>
          <w:rFonts w:ascii="Times New Roman" w:hAnsi="Times New Roman" w:cs="Times New Roman"/>
          <w:szCs w:val="24"/>
        </w:rPr>
        <w:t xml:space="preserve"> | 312-994-8716.</w:t>
      </w:r>
    </w:p>
    <w:p w14:paraId="642BD49F" w14:textId="65FF00E5" w:rsidR="007306AC" w:rsidRDefault="00F809BA" w:rsidP="006C06BD">
      <w:pPr>
        <w:spacing w:after="0" w:line="240" w:lineRule="auto"/>
        <w:jc w:val="both"/>
      </w:pPr>
      <w:r>
        <w:rPr>
          <w:noProof/>
        </w:rPr>
        <w:lastRenderedPageBreak/>
        <mc:AlternateContent>
          <mc:Choice Requires="wps">
            <w:drawing>
              <wp:anchor distT="91440" distB="91440" distL="114300" distR="114300" simplePos="0" relativeHeight="251659264" behindDoc="0" locked="0" layoutInCell="1" allowOverlap="1" wp14:anchorId="0088D100" wp14:editId="1BC6A7E5">
                <wp:simplePos x="0" y="0"/>
                <wp:positionH relativeFrom="page">
                  <wp:align>center</wp:align>
                </wp:positionH>
                <wp:positionV relativeFrom="paragraph">
                  <wp:posOffset>274320</wp:posOffset>
                </wp:positionV>
                <wp:extent cx="3477260" cy="778129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7781290"/>
                        </a:xfrm>
                        <a:prstGeom prst="rect">
                          <a:avLst/>
                        </a:prstGeom>
                        <a:noFill/>
                        <a:ln w="9525">
                          <a:noFill/>
                          <a:miter lim="800000"/>
                          <a:headEnd/>
                          <a:tailEnd/>
                        </a:ln>
                      </wps:spPr>
                      <wps:txbx>
                        <w:txbxContent>
                          <w:p w14:paraId="04FE8EE6" w14:textId="77777777" w:rsidR="003540EB" w:rsidRPr="002136BC" w:rsidRDefault="003540EB" w:rsidP="004569BA">
                            <w:r>
                              <w:rPr>
                                <w:b/>
                              </w:rPr>
                              <w:t>Forward-looking Statements</w:t>
                            </w:r>
                          </w:p>
                          <w:p w14:paraId="34BCB724" w14:textId="77777777" w:rsidR="003540EB" w:rsidRPr="002E575C" w:rsidRDefault="003540EB" w:rsidP="004569BA">
                            <w:pPr>
                              <w:spacing w:before="48" w:after="360" w:line="360" w:lineRule="atLeast"/>
                              <w:jc w:val="both"/>
                              <w:rPr>
                                <w:rFonts w:cs="Arial"/>
                                <w:color w:val="333333"/>
                              </w:rPr>
                            </w:pPr>
                            <w:r w:rsidRPr="002E575C">
                              <w:rPr>
                                <w:rFonts w:cs="Arial"/>
                                <w:color w:val="333333"/>
                              </w:rPr>
                              <w:t xml:space="preserve">This </w:t>
                            </w:r>
                            <w:r>
                              <w:rPr>
                                <w:rFonts w:cs="Arial"/>
                                <w:color w:val="333333"/>
                              </w:rPr>
                              <w:t>press release</w:t>
                            </w:r>
                            <w:r w:rsidRPr="002E575C">
                              <w:rPr>
                                <w:rFonts w:cs="Arial"/>
                                <w:color w:val="333333"/>
                              </w:rPr>
                              <w:t xml:space="preserve"> includes forward-looking statements covered by the Private Securities Litigation Reform Act of 1995. Because such statements deal with future events, they are subject to various risks and uncertainties and actual results for fiscal year 2014 and beyond could differ materially from the Company's current expectations. Forward-looking statements are identified by words such as "anticipates," "projects," "expects," "plans," "intends," "believes," "estimates," "targets," and other similar expressions that indicate trends and future events.   </w:t>
                            </w:r>
                          </w:p>
                          <w:p w14:paraId="46CAB2A6" w14:textId="77777777" w:rsidR="003540EB" w:rsidRPr="002E575C" w:rsidRDefault="003540EB" w:rsidP="004569BA">
                            <w:pPr>
                              <w:spacing w:before="48" w:after="360" w:line="360" w:lineRule="atLeast"/>
                              <w:jc w:val="both"/>
                              <w:rPr>
                                <w:rFonts w:cs="Arial"/>
                                <w:color w:val="333333"/>
                                <w:sz w:val="18"/>
                                <w:szCs w:val="18"/>
                              </w:rPr>
                            </w:pPr>
                            <w:r w:rsidRPr="002E575C">
                              <w:rPr>
                                <w:rFonts w:cs="Arial"/>
                                <w:color w:val="333333"/>
                              </w:rPr>
                              <w:t>Factors that could cause the Company's results to differ materially from those expressed in forward-looking statements include, without limitation, variation in demand and acceptance of the Company's products and services, the frequency, magnitude and timing of paper and other raw-material-price changes, general business and economic conditions beyond the Company's control, timing of the completion and integration of acquisitions, the consequences of competitive factors in the marketplace including the ability to attract and retain customers, results of continuous improvement and other cost-containment strategies, and the Company's success in attracting and retaining key personnel. The Company undertakes no obligation to revise or update forward-looking statements as a result of new information, since these statements may no longer be accurate or timely.</w:t>
                            </w:r>
                            <w:r w:rsidRPr="002E575C">
                              <w:rPr>
                                <w:rFonts w:cs="Arial"/>
                                <w:color w:val="333333"/>
                                <w:sz w:val="18"/>
                                <w:szCs w:val="18"/>
                              </w:rPr>
                              <w:t xml:space="preserve">         </w:t>
                            </w:r>
                          </w:p>
                          <w:p w14:paraId="69346A96" w14:textId="77777777" w:rsidR="003540EB" w:rsidRDefault="003540EB" w:rsidP="004569BA">
                            <w:r>
                              <w:t xml:space="preserve"> </w:t>
                            </w:r>
                          </w:p>
                          <w:p w14:paraId="1AE9E5FE" w14:textId="77777777" w:rsidR="003540EB" w:rsidRDefault="003540EB">
                            <w:pPr>
                              <w:pBdr>
                                <w:top w:val="single" w:sz="24" w:space="8" w:color="5B9BD5" w:themeColor="accent1"/>
                                <w:bottom w:val="single" w:sz="24" w:space="8" w:color="5B9BD5" w:themeColor="accent1"/>
                              </w:pBdr>
                              <w:spacing w:after="0"/>
                              <w:rPr>
                                <w:i/>
                                <w:iCs/>
                                <w:color w:val="5B9BD5" w:themeColor="accent1"/>
                                <w:sz w:val="24"/>
                              </w:rPr>
                            </w:pP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088D100" id="_x0000_t202" coordsize="21600,21600" o:spt="202" path="m,l,21600r21600,l21600,xe">
                <v:stroke joinstyle="miter"/>
                <v:path gradientshapeok="t" o:connecttype="rect"/>
              </v:shapetype>
              <v:shape id="Text Box 2" o:spid="_x0000_s1026" type="#_x0000_t202" style="position:absolute;left:0;text-align:left;margin-left:0;margin-top:21.6pt;width:273.8pt;height:612.7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" filled="f" stroked="f">
                <v:textbox style="mso-fit-shape-to-text:t">
                  <w:txbxContent>
                    <w:p w14:paraId="04FE8EE6" w14:textId="77777777" w:rsidR="003540EB" w:rsidRPr="002136BC" w:rsidRDefault="003540EB" w:rsidP="004569BA">
                      <w:r>
                        <w:rPr>
                          <w:b/>
                        </w:rPr>
                        <w:t>Forward-looking Statements</w:t>
                      </w:r>
                    </w:p>
                    <w:p w14:paraId="34BCB724" w14:textId="77777777" w:rsidR="003540EB" w:rsidRPr="002E575C" w:rsidRDefault="003540EB" w:rsidP="004569BA">
                      <w:pPr>
                        <w:spacing w:before="48" w:after="360" w:line="360" w:lineRule="atLeast"/>
                        <w:jc w:val="both"/>
                        <w:rPr>
                          <w:rFonts w:cs="Arial"/>
                          <w:color w:val="333333"/>
                        </w:rPr>
                      </w:pPr>
                      <w:r w:rsidRPr="002E575C">
                        <w:rPr>
                          <w:rFonts w:cs="Arial"/>
                          <w:color w:val="333333"/>
                        </w:rPr>
                        <w:t xml:space="preserve">This </w:t>
                      </w:r>
                      <w:r>
                        <w:rPr>
                          <w:rFonts w:cs="Arial"/>
                          <w:color w:val="333333"/>
                        </w:rPr>
                        <w:t>press release</w:t>
                      </w:r>
                      <w:r w:rsidRPr="002E575C">
                        <w:rPr>
                          <w:rFonts w:cs="Arial"/>
                          <w:color w:val="333333"/>
                        </w:rPr>
                        <w:t xml:space="preserve"> includes forward-looking statements covered by the Private Securities Litigation Reform Act of 1995. Because such statements deal with future events, they are subject to various risks and uncertainties and actual results for fiscal year 2014 and beyond could differ materially from the Company's current expectations. Forward-looking statements are identified by words such as "anticipates," "projects," "expects," "plans," "intends," "believes," "estimates," "targets," and other similar expressions that indicate trends and future events.   </w:t>
                      </w:r>
                    </w:p>
                    <w:p w14:paraId="46CAB2A6" w14:textId="77777777" w:rsidR="003540EB" w:rsidRPr="002E575C" w:rsidRDefault="003540EB" w:rsidP="004569BA">
                      <w:pPr>
                        <w:spacing w:before="48" w:after="360" w:line="360" w:lineRule="atLeast"/>
                        <w:jc w:val="both"/>
                        <w:rPr>
                          <w:rFonts w:cs="Arial"/>
                          <w:color w:val="333333"/>
                          <w:sz w:val="18"/>
                          <w:szCs w:val="18"/>
                        </w:rPr>
                      </w:pPr>
                      <w:r w:rsidRPr="002E575C">
                        <w:rPr>
                          <w:rFonts w:cs="Arial"/>
                          <w:color w:val="333333"/>
                        </w:rPr>
                        <w:t>Factors that could cause the Company's results to differ materially from those expressed in forward-looking statements include, without limitation, variation in demand and acceptance of the Company's products and services, the frequency, magnitude and timing of paper and other raw-material-price changes, general business and economic conditions beyond the Company's control, timing of the completion and integration of acquisitions, the consequences of competitive factors in the marketplace including the ability to attract and retain customers, results of continuous improvement and other cost-containment strategies, and the Company's success in attracting and retaining key personnel. The Company undertakes no obligation to revise or update forward-looking statements as a result of new information, since these statements may no longer be accurate or timely.</w:t>
                      </w:r>
                      <w:r w:rsidRPr="002E575C">
                        <w:rPr>
                          <w:rFonts w:cs="Arial"/>
                          <w:color w:val="333333"/>
                          <w:sz w:val="18"/>
                          <w:szCs w:val="18"/>
                        </w:rPr>
                        <w:t xml:space="preserve">         </w:t>
                      </w:r>
                    </w:p>
                    <w:p w14:paraId="69346A96" w14:textId="77777777" w:rsidR="003540EB" w:rsidRDefault="003540EB" w:rsidP="004569BA">
                      <w:r>
                        <w:t xml:space="preserve"> </w:t>
                      </w:r>
                    </w:p>
                    <w:p w14:paraId="1AE9E5FE" w14:textId="77777777" w:rsidR="003540EB" w:rsidRDefault="003540EB">
                      <w:pPr>
                        <w:pBdr>
                          <w:top w:val="single" w:sz="24" w:space="8" w:color="5B9BD5" w:themeColor="accent1"/>
                          <w:bottom w:val="single" w:sz="24" w:space="8" w:color="5B9BD5" w:themeColor="accent1"/>
                        </w:pBdr>
                        <w:spacing w:after="0"/>
                        <w:rPr>
                          <w:i/>
                          <w:iCs/>
                          <w:color w:val="5B9BD5" w:themeColor="accent1"/>
                          <w:sz w:val="24"/>
                        </w:rPr>
                      </w:pPr>
                    </w:p>
                  </w:txbxContent>
                </v:textbox>
                <w10:wrap type="topAndBottom" anchorx="page"/>
              </v:shape>
            </w:pict>
          </mc:Fallback>
        </mc:AlternateContent>
      </w:r>
    </w:p>
    <w:sectPr w:rsidR="007306AC" w:rsidSect="000C5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AC"/>
    <w:rsid w:val="00005235"/>
    <w:rsid w:val="000266BE"/>
    <w:rsid w:val="00071940"/>
    <w:rsid w:val="000A642B"/>
    <w:rsid w:val="000C5540"/>
    <w:rsid w:val="000C7A6D"/>
    <w:rsid w:val="00110395"/>
    <w:rsid w:val="00116225"/>
    <w:rsid w:val="00121D9C"/>
    <w:rsid w:val="00136236"/>
    <w:rsid w:val="001420F3"/>
    <w:rsid w:val="00226AFB"/>
    <w:rsid w:val="00270D58"/>
    <w:rsid w:val="00293B59"/>
    <w:rsid w:val="002A0A5B"/>
    <w:rsid w:val="002B20BE"/>
    <w:rsid w:val="002C6D03"/>
    <w:rsid w:val="002F2CD9"/>
    <w:rsid w:val="0030626B"/>
    <w:rsid w:val="003540EB"/>
    <w:rsid w:val="00357EA5"/>
    <w:rsid w:val="00367FB4"/>
    <w:rsid w:val="00387710"/>
    <w:rsid w:val="003B57CE"/>
    <w:rsid w:val="00402613"/>
    <w:rsid w:val="00406A9C"/>
    <w:rsid w:val="0042274A"/>
    <w:rsid w:val="00431391"/>
    <w:rsid w:val="004569BA"/>
    <w:rsid w:val="00474824"/>
    <w:rsid w:val="00481AB0"/>
    <w:rsid w:val="004B4766"/>
    <w:rsid w:val="005743BE"/>
    <w:rsid w:val="0058052C"/>
    <w:rsid w:val="005D4D5B"/>
    <w:rsid w:val="005F305E"/>
    <w:rsid w:val="005F79AE"/>
    <w:rsid w:val="00644A3D"/>
    <w:rsid w:val="00666536"/>
    <w:rsid w:val="006A7CC4"/>
    <w:rsid w:val="006B7866"/>
    <w:rsid w:val="006C06BD"/>
    <w:rsid w:val="006C34F1"/>
    <w:rsid w:val="006E18F6"/>
    <w:rsid w:val="006F0C7F"/>
    <w:rsid w:val="00700332"/>
    <w:rsid w:val="0070494F"/>
    <w:rsid w:val="0071160F"/>
    <w:rsid w:val="007306AC"/>
    <w:rsid w:val="007456CC"/>
    <w:rsid w:val="007727F7"/>
    <w:rsid w:val="00783A7F"/>
    <w:rsid w:val="007D216F"/>
    <w:rsid w:val="008021B3"/>
    <w:rsid w:val="0080416F"/>
    <w:rsid w:val="008175C0"/>
    <w:rsid w:val="00892984"/>
    <w:rsid w:val="008E212F"/>
    <w:rsid w:val="009078DA"/>
    <w:rsid w:val="009246CA"/>
    <w:rsid w:val="009353BD"/>
    <w:rsid w:val="00940E3B"/>
    <w:rsid w:val="009501AA"/>
    <w:rsid w:val="00952C6B"/>
    <w:rsid w:val="00991660"/>
    <w:rsid w:val="009F54CC"/>
    <w:rsid w:val="009F5677"/>
    <w:rsid w:val="009F772A"/>
    <w:rsid w:val="00A2428E"/>
    <w:rsid w:val="00A25F36"/>
    <w:rsid w:val="00A53D7F"/>
    <w:rsid w:val="00A54F01"/>
    <w:rsid w:val="00AA2535"/>
    <w:rsid w:val="00AA5FF4"/>
    <w:rsid w:val="00AB6D8D"/>
    <w:rsid w:val="00AE7888"/>
    <w:rsid w:val="00B14C14"/>
    <w:rsid w:val="00B316CC"/>
    <w:rsid w:val="00BC71D1"/>
    <w:rsid w:val="00C0005A"/>
    <w:rsid w:val="00CB7B9D"/>
    <w:rsid w:val="00CC1425"/>
    <w:rsid w:val="00CC28E8"/>
    <w:rsid w:val="00CD16A6"/>
    <w:rsid w:val="00D13080"/>
    <w:rsid w:val="00DA72CB"/>
    <w:rsid w:val="00E21A92"/>
    <w:rsid w:val="00E352D7"/>
    <w:rsid w:val="00E36CA3"/>
    <w:rsid w:val="00E515FA"/>
    <w:rsid w:val="00E53942"/>
    <w:rsid w:val="00E93591"/>
    <w:rsid w:val="00EA58F7"/>
    <w:rsid w:val="00EC018B"/>
    <w:rsid w:val="00EC7BB2"/>
    <w:rsid w:val="00EC7FD1"/>
    <w:rsid w:val="00F133E5"/>
    <w:rsid w:val="00F21729"/>
    <w:rsid w:val="00F258B0"/>
    <w:rsid w:val="00F423C9"/>
    <w:rsid w:val="00F43646"/>
    <w:rsid w:val="00F4485E"/>
    <w:rsid w:val="00F52F55"/>
    <w:rsid w:val="00F55A44"/>
    <w:rsid w:val="00F622F0"/>
    <w:rsid w:val="00F809BA"/>
    <w:rsid w:val="00FB7CB4"/>
    <w:rsid w:val="00FD1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85137"/>
  <w15:docId w15:val="{4EB48BE7-528F-4C99-AF21-5CEA5DCB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2C6B"/>
    <w:rPr>
      <w:sz w:val="16"/>
      <w:szCs w:val="16"/>
    </w:rPr>
  </w:style>
  <w:style w:type="paragraph" w:styleId="CommentText">
    <w:name w:val="annotation text"/>
    <w:basedOn w:val="Normal"/>
    <w:link w:val="CommentTextChar"/>
    <w:uiPriority w:val="99"/>
    <w:semiHidden/>
    <w:unhideWhenUsed/>
    <w:rsid w:val="00952C6B"/>
    <w:pPr>
      <w:spacing w:line="240" w:lineRule="auto"/>
    </w:pPr>
    <w:rPr>
      <w:sz w:val="20"/>
      <w:szCs w:val="20"/>
    </w:rPr>
  </w:style>
  <w:style w:type="character" w:customStyle="1" w:styleId="CommentTextChar">
    <w:name w:val="Comment Text Char"/>
    <w:basedOn w:val="DefaultParagraphFont"/>
    <w:link w:val="CommentText"/>
    <w:uiPriority w:val="99"/>
    <w:semiHidden/>
    <w:rsid w:val="00952C6B"/>
    <w:rPr>
      <w:sz w:val="20"/>
      <w:szCs w:val="20"/>
    </w:rPr>
  </w:style>
  <w:style w:type="paragraph" w:styleId="CommentSubject">
    <w:name w:val="annotation subject"/>
    <w:basedOn w:val="CommentText"/>
    <w:next w:val="CommentText"/>
    <w:link w:val="CommentSubjectChar"/>
    <w:uiPriority w:val="99"/>
    <w:semiHidden/>
    <w:unhideWhenUsed/>
    <w:rsid w:val="00952C6B"/>
    <w:rPr>
      <w:b/>
      <w:bCs/>
    </w:rPr>
  </w:style>
  <w:style w:type="character" w:customStyle="1" w:styleId="CommentSubjectChar">
    <w:name w:val="Comment Subject Char"/>
    <w:basedOn w:val="CommentTextChar"/>
    <w:link w:val="CommentSubject"/>
    <w:uiPriority w:val="99"/>
    <w:semiHidden/>
    <w:rsid w:val="00952C6B"/>
    <w:rPr>
      <w:b/>
      <w:bCs/>
      <w:sz w:val="20"/>
      <w:szCs w:val="20"/>
    </w:rPr>
  </w:style>
  <w:style w:type="paragraph" w:styleId="BalloonText">
    <w:name w:val="Balloon Text"/>
    <w:basedOn w:val="Normal"/>
    <w:link w:val="BalloonTextChar"/>
    <w:uiPriority w:val="99"/>
    <w:semiHidden/>
    <w:unhideWhenUsed/>
    <w:rsid w:val="00952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C6B"/>
    <w:rPr>
      <w:rFonts w:ascii="Segoe UI" w:hAnsi="Segoe UI" w:cs="Segoe UI"/>
      <w:sz w:val="18"/>
      <w:szCs w:val="18"/>
    </w:rPr>
  </w:style>
  <w:style w:type="character" w:styleId="Hyperlink">
    <w:name w:val="Hyperlink"/>
    <w:basedOn w:val="DefaultParagraphFont"/>
    <w:uiPriority w:val="99"/>
    <w:unhideWhenUsed/>
    <w:rsid w:val="004313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king@milhouse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483B-CF84-433B-B0A6-A7579513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Taylor</dc:creator>
  <cp:keywords/>
  <dc:description/>
  <cp:lastModifiedBy>anayo.osuji@unn.edu.ng</cp:lastModifiedBy>
  <cp:revision>3</cp:revision>
  <cp:lastPrinted>2017-10-26T20:44:00Z</cp:lastPrinted>
  <dcterms:created xsi:type="dcterms:W3CDTF">2017-10-31T16:12:00Z</dcterms:created>
  <dcterms:modified xsi:type="dcterms:W3CDTF">2017-11-11T11:56:00Z</dcterms:modified>
</cp:coreProperties>
</file>